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both"/>
        <w:rPr>
          <w:rFonts w:eastAsia="Arial" w:cstheme="minorHAnsi"/>
          <w:b/>
          <w:color w:val="000000"/>
          <w:lang w:eastAsia="en-GB"/>
        </w:rPr>
      </w:pPr>
      <w:r>
        <w:rPr>
          <w:rFonts w:eastAsia="Arial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>
                      <w:pPr>
                        <w:rPr>
                          <w:i/>
                          <w:iCs/>
                          <w:color w:val="002060"/>
                        </w:rPr>
                      </w:pPr>
                      <w:r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>
                      <w:pPr>
                        <w:rPr>
                          <w:color w:val="002060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lang w:eastAsia="en-GB"/>
        </w:rPr>
        <w:drawing>
          <wp:inline distT="0" distB="0" distL="0" distR="0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cstheme="minorHAnsi"/>
        </w:rPr>
      </w:pPr>
    </w:p>
    <w:p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Shirley High School</w:t>
      </w:r>
    </w:p>
    <w:p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Performing Arts College</w:t>
      </w: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“Striving for Excellence”</w:t>
      </w: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Job Description:</w:t>
      </w:r>
    </w:p>
    <w:p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NoSpacing"/>
        <w:jc w:val="both"/>
        <w:rPr>
          <w:rFonts w:cstheme="minorHAnsi"/>
        </w:rPr>
      </w:pPr>
      <w:r>
        <w:rPr>
          <w:rFonts w:cstheme="minorHAnsi"/>
        </w:rPr>
        <w:t>Post: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HR Officer </w:t>
      </w:r>
    </w:p>
    <w:p>
      <w:pPr>
        <w:pStyle w:val="NoSpacing"/>
        <w:jc w:val="both"/>
        <w:rPr>
          <w:rFonts w:cstheme="minorHAnsi"/>
        </w:rPr>
      </w:pPr>
      <w:r>
        <w:rPr>
          <w:rFonts w:cstheme="minorHAnsi"/>
        </w:rPr>
        <w:t>Line Manager:</w:t>
      </w:r>
      <w:r>
        <w:rPr>
          <w:rFonts w:cstheme="minorHAnsi"/>
        </w:rPr>
        <w:tab/>
        <w:t>School Business Manager</w:t>
      </w:r>
    </w:p>
    <w:p>
      <w:pPr>
        <w:pStyle w:val="NoSpacing"/>
        <w:jc w:val="both"/>
        <w:rPr>
          <w:rFonts w:cstheme="minorHAnsi"/>
        </w:rPr>
      </w:pPr>
    </w:p>
    <w:p>
      <w:pPr>
        <w:pStyle w:val="NoSpacing"/>
        <w:jc w:val="both"/>
        <w:rPr>
          <w:rFonts w:cstheme="minorHAnsi"/>
        </w:rPr>
      </w:pPr>
      <w:r>
        <w:rPr>
          <w:rFonts w:cstheme="minorHAnsi"/>
        </w:rPr>
        <w:t>To be the main point of contact between the school and our external HR Advisors for all HR-related matters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Responsibilities and Accountabilities: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General duties: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Ensure a highly effective and consistent HR service is provided to all academy colleagues, senior leaders and support staff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 xml:space="preserve">Manage and oversee the recruitment, selection and induction processes 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Provide effective HR advice and guidance to all staff across the trust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Conduct casework as required including conducting informal investigations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 xml:space="preserve">Effectively apply and review HR policies and procedures 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Maintain a strong awareness of all employees and individual needs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Contribute to and uphold the academy’s vision and ethos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Treat everyone within the academy with respect and listen to concerns raised by staff members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Be familiar with the academy’s policies and procedures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Demonstrate a commitment to CPD and training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Ensure equal opportunities for all and respect everyone regardless of their background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Lead on recruitment</w:t>
      </w:r>
    </w:p>
    <w:p>
      <w:pPr>
        <w:pStyle w:val="ListParagraph"/>
        <w:spacing w:after="160" w:line="240" w:lineRule="auto"/>
        <w:jc w:val="both"/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Organisation: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Maintain accurate HR information systems and ensure they are held in compliance with the UK GDPR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Maintain and provide an efficient service in recruitment and selection, including completing pre-employment checks, maintaining a pre-employment checklist for all new employees, writing job advertisements, updating job descriptions, arranging interviews and providing support on interview days as required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Ensure all recruitment and selection paperwork is managed in line with the UK GDPR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Ensure filing, photocopying and scanning is carried out in accordance with UK GDPR and retention requirements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Maintain confidentiality with respect to all data held and processed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Facilitate and implement training programmes for staff development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Monitor and analyse workforce statistics and report these to the SLT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Manage HR documents, e.g. staff contracts, ensuring that they are kept up to date and confidentiality is maintained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Support any organisational change, e.g. expansion or restructuring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Health and safety:</w:t>
      </w:r>
    </w:p>
    <w:p>
      <w:pPr>
        <w:pStyle w:val="ListParagraph"/>
        <w:numPr>
          <w:ilvl w:val="0"/>
          <w:numId w:val="5"/>
        </w:numPr>
        <w:spacing w:before="100" w:after="100" w:line="240" w:lineRule="auto"/>
        <w:ind w:right="126"/>
        <w:jc w:val="both"/>
        <w:rPr>
          <w:rFonts w:cs="Arial"/>
          <w:bCs/>
        </w:rPr>
      </w:pPr>
      <w:r>
        <w:rPr>
          <w:rFonts w:cs="Arial"/>
          <w:bCs/>
        </w:rPr>
        <w:t>Complete workstation risk assessments for any employee within the academy as required and provide advice and recommendations</w:t>
      </w:r>
    </w:p>
    <w:p>
      <w:pPr>
        <w:pStyle w:val="ListParagraph"/>
        <w:numPr>
          <w:ilvl w:val="0"/>
          <w:numId w:val="5"/>
        </w:numPr>
        <w:spacing w:before="100" w:after="100" w:line="240" w:lineRule="auto"/>
        <w:ind w:right="126"/>
        <w:jc w:val="both"/>
        <w:rPr>
          <w:rFonts w:cs="Arial"/>
          <w:bCs/>
        </w:rPr>
      </w:pPr>
      <w:r>
        <w:rPr>
          <w:rFonts w:cs="Arial"/>
          <w:bCs/>
        </w:rPr>
        <w:t>Ensure any health and safety concerns raised by staff members are acted on as soon as possible</w:t>
      </w:r>
    </w:p>
    <w:p>
      <w:pPr>
        <w:pStyle w:val="ListParagraph"/>
        <w:numPr>
          <w:ilvl w:val="0"/>
          <w:numId w:val="5"/>
        </w:numPr>
        <w:spacing w:before="100" w:after="100" w:line="240" w:lineRule="auto"/>
        <w:ind w:right="126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Ensure reasonable adjustments are in place for staff members who need them to safely carry out their role and move around the premises</w:t>
      </w:r>
    </w:p>
    <w:p>
      <w:pPr>
        <w:pStyle w:val="ListParagraph"/>
        <w:numPr>
          <w:ilvl w:val="0"/>
          <w:numId w:val="5"/>
        </w:numPr>
        <w:spacing w:before="100" w:after="100" w:line="240" w:lineRule="auto"/>
        <w:ind w:right="126"/>
        <w:jc w:val="both"/>
        <w:rPr>
          <w:rFonts w:cs="Arial"/>
          <w:bCs/>
        </w:rPr>
      </w:pPr>
      <w:r>
        <w:rPr>
          <w:rFonts w:cs="Arial"/>
          <w:bCs/>
        </w:rPr>
        <w:t>Be the main point of contact for staff members who have concerns about the safety of their working environment</w:t>
      </w:r>
    </w:p>
    <w:p>
      <w:pPr>
        <w:spacing w:before="100" w:after="100" w:line="240" w:lineRule="auto"/>
        <w:ind w:right="12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Communication: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714" w:right="125" w:hanging="357"/>
        <w:jc w:val="both"/>
        <w:rPr>
          <w:rFonts w:cs="Arial"/>
          <w:bCs/>
        </w:rPr>
      </w:pPr>
      <w:r>
        <w:rPr>
          <w:rFonts w:cs="Arial"/>
          <w:bCs/>
        </w:rPr>
        <w:t>Ensure all staff members have your contact details and know how to approach you should they wish to raise any HR-related concerns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714" w:right="125" w:hanging="357"/>
        <w:jc w:val="both"/>
        <w:rPr>
          <w:rFonts w:cs="Arial"/>
          <w:bCs/>
        </w:rPr>
      </w:pPr>
      <w:r>
        <w:rPr>
          <w:rFonts w:cs="Arial"/>
          <w:bCs/>
        </w:rPr>
        <w:t>Liaise with the SLT to ensure all relevant individuals are kept informed of any ongoing HR disputes, concerns or developments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714" w:right="125" w:hanging="357"/>
        <w:jc w:val="both"/>
        <w:rPr>
          <w:rFonts w:cs="Arial"/>
          <w:bCs/>
        </w:rPr>
      </w:pPr>
      <w:r>
        <w:rPr>
          <w:rFonts w:cs="Arial"/>
          <w:bCs/>
        </w:rPr>
        <w:t>Communicate with external HR providers and services where necessary and ensure the service provided offers good value for money</w:t>
      </w:r>
    </w:p>
    <w:p>
      <w:pPr>
        <w:spacing w:before="100" w:after="100" w:line="240" w:lineRule="auto"/>
        <w:ind w:right="12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Additional duties: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Carry out other duties commensurate with the grade of this post as directed by the Principal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ind w:left="599" w:right="126"/>
        <w:jc w:val="both"/>
        <w:rPr>
          <w:rFonts w:cs="Arial"/>
          <w:bCs/>
        </w:rPr>
      </w:pPr>
      <w:r>
        <w:rPr>
          <w:rFonts w:cs="Arial"/>
          <w:bCs/>
        </w:rPr>
        <w:t>Provide administrative support as required</w:t>
      </w:r>
    </w:p>
    <w:p>
      <w:pPr>
        <w:pStyle w:val="NoSpacing"/>
        <w:ind w:left="357"/>
        <w:jc w:val="both"/>
        <w:rPr>
          <w:rFonts w:cstheme="minorHAnsi"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Personal Qualities: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Reliable and conscientious with high expectations in line with the school</w:t>
      </w:r>
    </w:p>
    <w:p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Demonstrate great communication skills with all within the school community</w:t>
      </w:r>
    </w:p>
    <w:p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Neat appearance in line with the school policy</w:t>
      </w:r>
    </w:p>
    <w:p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Ability to work as part of a successful team and work effectively under pressure</w:t>
      </w:r>
    </w:p>
    <w:p>
      <w:pPr>
        <w:pStyle w:val="NoSpacing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</w:rPr>
        <w:t>Have the determination and resilience to ensure that all students are challenged in all aspects of school life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Think Green: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numPr>
          <w:ilvl w:val="0"/>
          <w:numId w:val="3"/>
        </w:numPr>
        <w:ind w:left="714" w:hanging="357"/>
        <w:jc w:val="both"/>
        <w:rPr>
          <w:rFonts w:cstheme="minorHAnsi"/>
        </w:rPr>
      </w:pPr>
      <w:r>
        <w:rPr>
          <w:rFonts w:cstheme="minorHAnsi"/>
        </w:rPr>
        <w:t>Support the school in demonstrating good environmental practice (such as energy efficiency, use of sustainable materials, recycling and waste reduction) wherever possible in day-to-day work</w:t>
      </w:r>
    </w:p>
    <w:p>
      <w:pPr>
        <w:pStyle w:val="NoSpacing"/>
        <w:jc w:val="both"/>
        <w:rPr>
          <w:rFonts w:cstheme="minorHAnsi"/>
        </w:rPr>
      </w:pPr>
    </w:p>
    <w:p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Safeguarding and Child Protection:</w:t>
      </w:r>
    </w:p>
    <w:p>
      <w:pPr>
        <w:pStyle w:val="NoSpacing"/>
        <w:jc w:val="both"/>
        <w:rPr>
          <w:rFonts w:cstheme="minorHAnsi"/>
          <w:b/>
        </w:rPr>
      </w:pPr>
    </w:p>
    <w:p>
      <w:pPr>
        <w:pStyle w:val="NoSpacing"/>
        <w:numPr>
          <w:ilvl w:val="0"/>
          <w:numId w:val="3"/>
        </w:numPr>
        <w:ind w:left="714" w:hanging="357"/>
        <w:jc w:val="both"/>
        <w:rPr>
          <w:rFonts w:cstheme="minorHAnsi"/>
          <w:b/>
        </w:rPr>
      </w:pPr>
      <w:r>
        <w:rPr>
          <w:rFonts w:cstheme="minorHAnsi"/>
        </w:rPr>
        <w:t>To reinforce and enforce the school commitment to safeguarding and promoting the welfare of children and young people</w:t>
      </w:r>
    </w:p>
    <w:p>
      <w:pPr>
        <w:pStyle w:val="NoSpacing"/>
        <w:numPr>
          <w:ilvl w:val="0"/>
          <w:numId w:val="3"/>
        </w:numPr>
        <w:ind w:left="714" w:hanging="357"/>
        <w:jc w:val="both"/>
        <w:rPr>
          <w:rFonts w:cstheme="minorHAnsi"/>
          <w:b/>
        </w:rPr>
      </w:pPr>
      <w:r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</w:t>
      </w:r>
      <w:bookmarkStart w:id="0" w:name="_GoBack"/>
      <w:bookmarkEnd w:id="0"/>
    </w:p>
    <w:p>
      <w:pPr>
        <w:pStyle w:val="NoSpacing"/>
        <w:jc w:val="both"/>
        <w:rPr>
          <w:rFonts w:cstheme="minorHAnsi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4536"/>
      </w:tblGrid>
      <w:tr>
        <w:trPr>
          <w:trHeight w:val="537"/>
          <w:jc w:val="center"/>
        </w:trPr>
        <w:tc>
          <w:tcPr>
            <w:tcW w:w="5098" w:type="dxa"/>
            <w:shd w:val="clear" w:color="auto" w:fill="002060"/>
            <w:vAlign w:val="center"/>
          </w:tcPr>
          <w:p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</w:p>
        </w:tc>
        <w:tc>
          <w:tcPr>
            <w:tcW w:w="4536" w:type="dxa"/>
            <w:shd w:val="clear" w:color="auto" w:fill="FFFF00"/>
            <w:vAlign w:val="center"/>
          </w:tcPr>
          <w:p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5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Educated to A-level standard or equivalent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="Arial"/>
              </w:rPr>
              <w:t>Bachelor’s degree</w:t>
            </w: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after="120"/>
              <w:ind w:right="96"/>
              <w:jc w:val="center"/>
              <w:rPr>
                <w:rFonts w:cstheme="minorHAnsi"/>
                <w:bCs/>
              </w:rPr>
            </w:pPr>
            <w:r>
              <w:rPr>
                <w:rFonts w:cs="Arial"/>
              </w:rPr>
              <w:t>GCSE grades of C or higher in English and mathematics or equivalent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="Arial"/>
              </w:rPr>
              <w:t>Experience of working within an education setting.</w:t>
            </w: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50"/>
              <w:jc w:val="center"/>
              <w:rPr>
                <w:rFonts w:cs="Arial"/>
              </w:rPr>
            </w:pPr>
            <w:r>
              <w:rPr>
                <w:rFonts w:cs="Arial"/>
              </w:rPr>
              <w:t>Experience of managing HR-related issues.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="Arial"/>
              </w:rPr>
              <w:t>Understanding of local government terms and guidance.</w:t>
            </w: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after="120"/>
              <w:ind w:right="96"/>
              <w:jc w:val="center"/>
              <w:rPr>
                <w:rFonts w:cstheme="minorHAnsi"/>
                <w:bCs/>
              </w:rPr>
            </w:pPr>
            <w:r>
              <w:rPr>
                <w:rFonts w:cs="Arial"/>
              </w:rPr>
              <w:t>Skilled at using Microsoft Office packages including Word, Excel, Outlook and PowerPoint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after="120"/>
              <w:ind w:right="96"/>
              <w:jc w:val="center"/>
              <w:rPr>
                <w:rFonts w:cstheme="minorHAnsi"/>
                <w:bCs/>
              </w:rPr>
            </w:pPr>
            <w:r>
              <w:rPr>
                <w:rFonts w:cs="Arial"/>
              </w:rPr>
              <w:t>Experience of supporting the recruitment, selection and induction process.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47"/>
              <w:jc w:val="center"/>
              <w:rPr>
                <w:rFonts w:cs="Arial"/>
              </w:rPr>
            </w:pPr>
            <w:r>
              <w:rPr>
                <w:rFonts w:cs="Arial"/>
              </w:rPr>
              <w:t>Strong knowledge of safer working practices.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47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 of UK GDPR.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47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Understanding of relevant guidance and legislation, including that which concerns the safeguarding of children.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before="100" w:after="100"/>
              <w:ind w:right="147"/>
              <w:jc w:val="center"/>
              <w:rPr>
                <w:rFonts w:cs="Arial"/>
              </w:rPr>
            </w:pPr>
            <w:r>
              <w:rPr>
                <w:rFonts w:cs="Arial"/>
              </w:rPr>
              <w:t>Strong knowledge of HR policies.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>
        <w:trPr>
          <w:trHeight w:val="537"/>
          <w:jc w:val="center"/>
        </w:trPr>
        <w:tc>
          <w:tcPr>
            <w:tcW w:w="5098" w:type="dxa"/>
            <w:vAlign w:val="center"/>
          </w:tcPr>
          <w:p>
            <w:pPr>
              <w:spacing w:after="120"/>
              <w:ind w:right="99"/>
              <w:jc w:val="center"/>
              <w:rPr>
                <w:rFonts w:cstheme="minorHAnsi"/>
                <w:bCs/>
              </w:rPr>
            </w:pPr>
            <w:r>
              <w:rPr>
                <w:rFonts w:cs="Arial"/>
              </w:rPr>
              <w:t>Strong knowledge of employment law and employee relations.</w:t>
            </w:r>
          </w:p>
        </w:tc>
        <w:tc>
          <w:tcPr>
            <w:tcW w:w="4536" w:type="dxa"/>
            <w:vAlign w:val="center"/>
          </w:tcPr>
          <w:p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</w:tbl>
    <w:p>
      <w:pPr>
        <w:pStyle w:val="NoSpacing"/>
        <w:jc w:val="both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  <w:noProof/>
          <w:lang w:eastAsia="en-GB"/>
        </w:rPr>
      </w:pPr>
      <w:r>
        <w:rPr>
          <w:rFonts w:cstheme="minorHAnsi"/>
        </w:rPr>
        <w:t>We want all at SHS to believe in and maintain the values of our school:</w:t>
      </w: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</w:p>
    <w:p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Signed: ……………………………………………………………………………. Dated: …………………………………………………………….</w:t>
      </w:r>
    </w:p>
    <w:sect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500"/>
    <w:multiLevelType w:val="hybridMultilevel"/>
    <w:tmpl w:val="AE2A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74C54"/>
    <w:multiLevelType w:val="hybridMultilevel"/>
    <w:tmpl w:val="FB5A6C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L. Hunt</cp:lastModifiedBy>
  <cp:revision>3</cp:revision>
  <cp:lastPrinted>2023-12-04T12:24:00Z</cp:lastPrinted>
  <dcterms:created xsi:type="dcterms:W3CDTF">2025-02-18T14:21:00Z</dcterms:created>
  <dcterms:modified xsi:type="dcterms:W3CDTF">2025-02-18T15:01:00Z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1275db00ae1eda191e9122bcdb4369230bee8c63abfdfdba806908d510ae8e11</vt:lpwstr>
  </property>
</Properties>
</file>